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bidi w:val="0"/>
        <w:numPr>
          <w:ilvl w:val="0"/>
          <w:numId w:val="0"/>
        </w:numPr>
        <w:jc w:val="left"/>
        <w:spacing w:lineRule="atLeast" w:line="240" w:before="0" w:after="0"/>
        <w:pageBreakBefore w:val="0"/>
        <w:ind w:right="0" w:left="0" w:firstLine="0"/>
        <w:tabs>
          <w:tab w:val="left" w:pos="915"/>
        </w:tabs>
        <w:rPr>
          <w:rStyle w:val="PO1"/>
          <w:spacing w:val="0"/>
          <w:b w:val="1"/>
          <w:color w:val="000000"/>
          <w:position w:val="0"/>
          <w:sz w:val="28"/>
          <w:szCs w:val="28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000000"/>
          <w:position w:val="0"/>
          <w:sz w:val="28"/>
          <w:szCs w:val="28"/>
          <w:rFonts w:ascii="仿宋_GB2312" w:eastAsia="仿宋_GB2312" w:hAnsi="仿宋_GB2312" w:hint="default"/>
        </w:rPr>
        <w:t>附件1</w:t>
      </w:r>
      <w:r>
        <w:rPr>
          <w:rStyle w:val="PO1"/>
          <w:spacing w:val="0"/>
          <w:b w:val="1"/>
          <w:color w:val="000000"/>
          <w:position w:val="0"/>
          <w:sz w:val="28"/>
          <w:szCs w:val="28"/>
          <w:rFonts w:ascii="仿宋_GB2312" w:eastAsia="仿宋_GB2312" w:hAnsi="仿宋_GB2312" w:hint="default"/>
        </w:rPr>
        <w:t xml:space="preserve">          </w:t>
      </w:r>
    </w:p>
    <w:p>
      <w:pPr>
        <w:bidi w:val="0"/>
        <w:numPr>
          <w:ilvl w:val="0"/>
          <w:numId w:val="0"/>
        </w:numPr>
        <w:jc w:val="center"/>
        <w:spacing w:lineRule="atLeast" w:line="240" w:before="0" w:after="0"/>
        <w:pageBreakBefore w:val="0"/>
        <w:ind w:right="0" w:left="0" w:firstLine="0"/>
        <w:tabs>
          <w:tab w:val="left" w:pos="915"/>
        </w:tabs>
        <w:rPr>
          <w:rStyle w:val="PO1"/>
          <w:spacing w:val="0"/>
          <w:b w:val="1"/>
          <w:color w:val="000000"/>
          <w:position w:val="0"/>
          <w:sz w:val="28"/>
          <w:szCs w:val="28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000000"/>
          <w:position w:val="0"/>
          <w:sz w:val="28"/>
          <w:szCs w:val="28"/>
          <w:rFonts w:ascii="仿宋_GB2312" w:eastAsia="仿宋_GB2312" w:hAnsi="仿宋_GB2312" w:hint="default"/>
        </w:rPr>
        <w:t>洛阳师范学院实验室使用情况自查表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left="0" w:firstLine="0"/>
        <w:tabs>
          <w:tab w:val="left" w:pos="915"/>
        </w:tabs>
        <w:rPr>
          <w:rStyle w:val="PO1"/>
          <w:spacing w:val="0"/>
          <w:b w:val="1"/>
          <w:color w:val="000000"/>
          <w:position w:val="0"/>
          <w:sz w:val="24"/>
          <w:szCs w:val="24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left="0" w:firstLine="0"/>
        <w:tabs>
          <w:tab w:val="left" w:pos="915"/>
        </w:tabs>
        <w:rPr>
          <w:rStyle w:val="PO1"/>
          <w:spacing w:val="0"/>
          <w:b w:val="1"/>
          <w:color w:val="000000"/>
          <w:position w:val="0"/>
          <w:sz w:val="24"/>
          <w:szCs w:val="24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000000"/>
          <w:position w:val="0"/>
          <w:sz w:val="24"/>
          <w:szCs w:val="24"/>
          <w:rFonts w:ascii="仿宋_GB2312" w:eastAsia="仿宋_GB2312" w:hAnsi="仿宋_GB2312" w:hint="default"/>
        </w:rPr>
        <w:t xml:space="preserve">学院名称：                   实验室名称：                  管理人：</w:t>
      </w:r>
    </w:p>
    <w:tbl>
      <w:tblID w:val="0"/>
      <w:tblPr>
        <w:tblpPr w:vertAnchor="text" w:horzAnchor="margin" w:tblpX="-64" w:tblpY="286"/>
        <w:tblW w:w="9187" w:type="dxa"/>
        <w:tblLook w:val="000600" w:firstRow="0" w:lastRow="0" w:firstColumn="0" w:lastColumn="0" w:noHBand="1" w:noVBand="1"/>
      </w:tblPr>
      <w:tblGrid>
        <w:gridCol w:w="1050"/>
        <w:gridCol w:w="1342"/>
        <w:gridCol w:w="4662"/>
        <w:gridCol w:w="2133"/>
      </w:tblGrid>
      <w:tr>
        <w:trPr>
          <w:trHeight w:hRule="atleast" w:val="454"/>
          <w:hidden w:val="0"/>
        </w:trPr>
        <w:tc>
          <w:tcPr>
            <w:tcW w:type="dxa" w:w="105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目标层</w:t>
            </w:r>
          </w:p>
        </w:tc>
        <w:tc>
          <w:tcPr>
            <w:tcW w:type="dxa" w:w="134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一级指标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及权重</w:t>
            </w:r>
          </w:p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354"/>
              <w:tabs>
                <w:tab w:val="left" w:pos="693"/>
              </w:tabs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二级指标及权重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单位自查结果</w:t>
            </w:r>
          </w:p>
        </w:tc>
      </w:tr>
      <w:tr>
        <w:trPr>
          <w:trHeight w:hRule="atleast" w:val="567"/>
          <w:hidden w:val="0"/>
        </w:trPr>
        <w:tc>
          <w:tcPr>
            <w:tcW w:type="dxa" w:w="105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实验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室使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用效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益指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标体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系</w:t>
            </w:r>
          </w:p>
        </w:tc>
        <w:tc>
          <w:tcPr>
            <w:tcW w:type="dxa" w:w="1342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highlight w:val="green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制度建设</w:t>
            </w:r>
          </w:p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规章制度、操作规程等是否齐全、上墙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实验室门口是否有安全责任人挂牌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实验室  </w:t>
            </w: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检查台账</w:t>
            </w:r>
          </w:p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实验室建立检查台账、记录问题及整改完</w:t>
            </w: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成情况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卫生环境</w:t>
            </w:r>
          </w:p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实验室内外卫生是否整洁干净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实验室内是否有烧煮食物、用餐现象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实验室内是否有堆放私人物品现象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实验用品是否合理摆放整齐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43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是否及时处理废弃物品（如纸板箱、废电</w:t>
            </w: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脑、破仪器、破家具等）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消防安全</w:t>
            </w:r>
          </w:p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消防器材配置是否合理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是否有堵塞消防通道和在公共通道中堆放</w:t>
            </w: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仪器、物品等现象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tLeast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电气安全</w:t>
            </w:r>
          </w:p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是否有电路容量不适用高功率的设备现象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是否有乱拉乱接电线、使用花线、使用木</w:t>
            </w: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质配电板及电线老化现象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是否有多个大功率仪器使用一个接线板的</w:t>
            </w: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现象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是否存在仪器使用完后，未及时关闭电源</w:t>
            </w: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的现象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left="0" w:firstLine="120"/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使用管理</w:t>
            </w:r>
          </w:p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仪器设备完好率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年内实验课时量（学时）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实验课记录填写的连续性与完整性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105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466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left="0" w:firstLine="0"/>
              <w:tabs>
                <w:tab w:val="left" w:pos="693"/>
              </w:tabs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大型仪器设备是否开放共享，填写记录</w:t>
            </w:r>
          </w:p>
        </w:tc>
        <w:tc>
          <w:tcPr>
            <w:tcW w:type="dxa" w:w="21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tLeast" w:line="24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0"/>
                <w:szCs w:val="20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left"/>
        <w:spacing w:lineRule="atLeast" w:line="400" w:before="0" w:after="0"/>
        <w:pageBreakBefore w:val="0"/>
        <w:ind w:right="0" w:lef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